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CA779F" w:rsidRDefault="004E2E8F" w:rsidP="004E2E8F">
      <w:pPr>
        <w:jc w:val="center"/>
        <w:rPr>
          <w:rFonts w:ascii="Arial" w:hAnsi="Arial" w:cs="Arial"/>
          <w:b/>
          <w:bCs/>
        </w:rPr>
      </w:pPr>
      <w:r w:rsidRPr="00CA779F">
        <w:rPr>
          <w:rFonts w:ascii="Arial" w:hAnsi="Arial" w:cs="Arial"/>
          <w:b/>
          <w:bCs/>
        </w:rPr>
        <w:t xml:space="preserve">ASCC Natural and Mathematical Sciences Panel </w:t>
      </w:r>
    </w:p>
    <w:p w14:paraId="0EB3E810" w14:textId="5EB4F086" w:rsidR="004E2E8F" w:rsidRPr="00CA779F" w:rsidRDefault="0076744D" w:rsidP="005064C5">
      <w:pPr>
        <w:jc w:val="center"/>
        <w:rPr>
          <w:rFonts w:ascii="Arial" w:hAnsi="Arial" w:cs="Arial"/>
        </w:rPr>
      </w:pPr>
      <w:r>
        <w:rPr>
          <w:rFonts w:ascii="Arial" w:hAnsi="Arial" w:cs="Arial"/>
        </w:rPr>
        <w:t>A</w:t>
      </w:r>
      <w:r w:rsidR="00194DCA">
        <w:rPr>
          <w:rFonts w:ascii="Arial" w:hAnsi="Arial" w:cs="Arial"/>
        </w:rPr>
        <w:t>pproved</w:t>
      </w:r>
      <w:r w:rsidR="004E2E8F" w:rsidRPr="00CA779F">
        <w:rPr>
          <w:rFonts w:ascii="Arial" w:hAnsi="Arial" w:cs="Arial"/>
        </w:rPr>
        <w:t xml:space="preserve"> Minutes</w:t>
      </w:r>
    </w:p>
    <w:p w14:paraId="66CC3BF8" w14:textId="2715A4DE" w:rsidR="004E2E8F" w:rsidRPr="00CA779F" w:rsidRDefault="00F9007A" w:rsidP="004E2E8F">
      <w:pPr>
        <w:rPr>
          <w:rFonts w:ascii="Arial" w:hAnsi="Arial" w:cs="Arial"/>
        </w:rPr>
      </w:pPr>
      <w:r>
        <w:rPr>
          <w:rFonts w:ascii="Arial" w:hAnsi="Arial" w:cs="Arial"/>
        </w:rPr>
        <w:t>Monday</w:t>
      </w:r>
      <w:r w:rsidR="004E2E8F" w:rsidRPr="00CA779F">
        <w:rPr>
          <w:rFonts w:ascii="Arial" w:hAnsi="Arial" w:cs="Arial"/>
        </w:rPr>
        <w:t xml:space="preserve">, </w:t>
      </w:r>
      <w:r w:rsidR="00CC3BFB">
        <w:rPr>
          <w:rFonts w:ascii="Arial" w:hAnsi="Arial" w:cs="Arial"/>
        </w:rPr>
        <w:t>March</w:t>
      </w:r>
      <w:r w:rsidR="000F7399">
        <w:rPr>
          <w:rFonts w:ascii="Arial" w:hAnsi="Arial" w:cs="Arial"/>
        </w:rPr>
        <w:t xml:space="preserve"> 7</w:t>
      </w:r>
      <w:r w:rsidR="00CC3BFB" w:rsidRPr="00CC3BFB">
        <w:rPr>
          <w:rFonts w:ascii="Arial" w:hAnsi="Arial" w:cs="Arial"/>
          <w:vertAlign w:val="superscript"/>
        </w:rPr>
        <w:t>th</w:t>
      </w:r>
      <w:r w:rsidR="004E2E8F" w:rsidRPr="00CA779F">
        <w:rPr>
          <w:rFonts w:ascii="Arial" w:hAnsi="Arial" w:cs="Arial"/>
        </w:rPr>
        <w:t xml:space="preserve">, </w:t>
      </w:r>
      <w:proofErr w:type="gramStart"/>
      <w:r w:rsidR="004E2E8F" w:rsidRPr="00CA779F">
        <w:rPr>
          <w:rFonts w:ascii="Arial" w:hAnsi="Arial" w:cs="Arial"/>
        </w:rPr>
        <w:t>202</w:t>
      </w:r>
      <w:r>
        <w:rPr>
          <w:rFonts w:ascii="Arial" w:hAnsi="Arial" w:cs="Arial"/>
        </w:rPr>
        <w:t>2</w:t>
      </w:r>
      <w:proofErr w:type="gramEnd"/>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0F7399">
        <w:rPr>
          <w:rFonts w:ascii="Arial" w:hAnsi="Arial" w:cs="Arial"/>
        </w:rPr>
        <w:tab/>
      </w:r>
      <w:r w:rsidR="004E2E8F" w:rsidRPr="00CA779F">
        <w:rPr>
          <w:rFonts w:ascii="Arial" w:hAnsi="Arial" w:cs="Arial"/>
        </w:rPr>
        <w:tab/>
      </w:r>
      <w:r>
        <w:rPr>
          <w:rFonts w:ascii="Arial" w:hAnsi="Arial" w:cs="Arial"/>
        </w:rPr>
        <w:t>1</w:t>
      </w:r>
      <w:r w:rsidR="004E2E8F" w:rsidRPr="00CA779F">
        <w:rPr>
          <w:rFonts w:ascii="Arial" w:hAnsi="Arial" w:cs="Arial"/>
        </w:rPr>
        <w:t>1:</w:t>
      </w:r>
      <w:r>
        <w:rPr>
          <w:rFonts w:ascii="Arial" w:hAnsi="Arial" w:cs="Arial"/>
        </w:rPr>
        <w:t>3</w:t>
      </w:r>
      <w:r w:rsidR="004E2E8F" w:rsidRPr="00CA779F">
        <w:rPr>
          <w:rFonts w:ascii="Arial" w:hAnsi="Arial" w:cs="Arial"/>
        </w:rPr>
        <w:t>0</w:t>
      </w:r>
      <w:r>
        <w:rPr>
          <w:rFonts w:ascii="Arial" w:hAnsi="Arial" w:cs="Arial"/>
        </w:rPr>
        <w:t>A</w:t>
      </w:r>
      <w:r w:rsidR="004E2E8F" w:rsidRPr="00CA779F">
        <w:rPr>
          <w:rFonts w:ascii="Arial" w:hAnsi="Arial" w:cs="Arial"/>
        </w:rPr>
        <w:t xml:space="preserve">M – </w:t>
      </w:r>
      <w:r>
        <w:rPr>
          <w:rFonts w:ascii="Arial" w:hAnsi="Arial" w:cs="Arial"/>
        </w:rPr>
        <w:t>1</w:t>
      </w:r>
      <w:r w:rsidR="004E2E8F" w:rsidRPr="00CA779F">
        <w:rPr>
          <w:rFonts w:ascii="Arial" w:hAnsi="Arial" w:cs="Arial"/>
        </w:rPr>
        <w:t>:</w:t>
      </w:r>
      <w:r>
        <w:rPr>
          <w:rFonts w:ascii="Arial" w:hAnsi="Arial" w:cs="Arial"/>
        </w:rPr>
        <w:t>0</w:t>
      </w:r>
      <w:r w:rsidR="004E2E8F" w:rsidRPr="00CA779F">
        <w:rPr>
          <w:rFonts w:ascii="Arial" w:hAnsi="Arial" w:cs="Arial"/>
        </w:rPr>
        <w:t>0PM</w:t>
      </w:r>
    </w:p>
    <w:p w14:paraId="6455142A" w14:textId="40CA42E6" w:rsidR="004E2E8F" w:rsidRPr="00CA779F" w:rsidRDefault="004E2E8F" w:rsidP="004E2E8F">
      <w:pPr>
        <w:rPr>
          <w:rFonts w:ascii="Arial" w:hAnsi="Arial" w:cs="Arial"/>
        </w:rPr>
      </w:pPr>
      <w:proofErr w:type="spellStart"/>
      <w:r w:rsidRPr="00CA779F">
        <w:rPr>
          <w:rFonts w:ascii="Arial" w:hAnsi="Arial" w:cs="Arial"/>
        </w:rPr>
        <w:t>CarmenZoom</w:t>
      </w:r>
      <w:proofErr w:type="spellEnd"/>
    </w:p>
    <w:p w14:paraId="02B2A465" w14:textId="2D9B572B" w:rsidR="004E2E8F" w:rsidRPr="00CA779F" w:rsidRDefault="004E2E8F" w:rsidP="004E2E8F">
      <w:pPr>
        <w:rPr>
          <w:rFonts w:ascii="Arial" w:hAnsi="Arial" w:cs="Arial"/>
        </w:rPr>
      </w:pPr>
      <w:r w:rsidRPr="00CA779F">
        <w:rPr>
          <w:rFonts w:ascii="Arial" w:hAnsi="Arial" w:cs="Arial"/>
          <w:b/>
          <w:bCs/>
        </w:rPr>
        <w:t>Attendees</w:t>
      </w:r>
      <w:r w:rsidRPr="00CA779F">
        <w:rPr>
          <w:rFonts w:ascii="Arial" w:hAnsi="Arial" w:cs="Arial"/>
        </w:rPr>
        <w:t xml:space="preserve">: </w:t>
      </w:r>
      <w:r w:rsidR="00F86D6F">
        <w:rPr>
          <w:rFonts w:ascii="Arial" w:hAnsi="Arial" w:cs="Arial"/>
        </w:rPr>
        <w:t xml:space="preserve">Barker, </w:t>
      </w:r>
      <w:r w:rsidR="005228AB">
        <w:rPr>
          <w:rFonts w:ascii="Arial" w:hAnsi="Arial" w:cs="Arial"/>
        </w:rPr>
        <w:t xml:space="preserve">Cody, </w:t>
      </w:r>
      <w:r w:rsidR="00F86D6F">
        <w:rPr>
          <w:rFonts w:ascii="Arial" w:hAnsi="Arial" w:cs="Arial"/>
        </w:rPr>
        <w:t>C</w:t>
      </w:r>
      <w:r w:rsidR="00CC3BFB">
        <w:rPr>
          <w:rFonts w:ascii="Arial" w:hAnsi="Arial" w:cs="Arial"/>
        </w:rPr>
        <w:t>ra</w:t>
      </w:r>
      <w:r w:rsidR="00F86D6F">
        <w:rPr>
          <w:rFonts w:ascii="Arial" w:hAnsi="Arial" w:cs="Arial"/>
        </w:rPr>
        <w:t>igmile, Dinan, Hamilton</w:t>
      </w:r>
      <w:r w:rsidR="000F7399">
        <w:rPr>
          <w:rFonts w:ascii="Arial" w:hAnsi="Arial" w:cs="Arial"/>
        </w:rPr>
        <w:t xml:space="preserve">, </w:t>
      </w:r>
      <w:r w:rsidR="00F86D6F">
        <w:rPr>
          <w:rFonts w:ascii="Arial" w:hAnsi="Arial" w:cs="Arial"/>
        </w:rPr>
        <w:t xml:space="preserve">Ottesen, Panero, </w:t>
      </w:r>
      <w:r w:rsidR="000F7399">
        <w:rPr>
          <w:rFonts w:ascii="Arial" w:hAnsi="Arial" w:cs="Arial"/>
        </w:rPr>
        <w:t>Steele, Vankeerbergen</w:t>
      </w:r>
    </w:p>
    <w:p w14:paraId="45A0F817" w14:textId="3B6BDFB8" w:rsidR="00CC3BFB" w:rsidRDefault="00CC3BFB" w:rsidP="00CC3BFB">
      <w:pPr>
        <w:numPr>
          <w:ilvl w:val="0"/>
          <w:numId w:val="10"/>
        </w:numPr>
        <w:rPr>
          <w:rFonts w:ascii="Arial" w:hAnsi="Arial" w:cs="Arial"/>
        </w:rPr>
      </w:pPr>
      <w:r w:rsidRPr="00CC3BFB">
        <w:rPr>
          <w:rFonts w:ascii="Arial" w:hAnsi="Arial" w:cs="Arial"/>
        </w:rPr>
        <w:t>Approval of 2-7-22 minutes</w:t>
      </w:r>
    </w:p>
    <w:p w14:paraId="34725A2E" w14:textId="0B967826" w:rsidR="005228AB" w:rsidRPr="00CC3BFB" w:rsidRDefault="005228AB" w:rsidP="005228AB">
      <w:pPr>
        <w:numPr>
          <w:ilvl w:val="1"/>
          <w:numId w:val="10"/>
        </w:numPr>
        <w:rPr>
          <w:rFonts w:ascii="Arial" w:hAnsi="Arial" w:cs="Arial"/>
        </w:rPr>
      </w:pPr>
      <w:r>
        <w:rPr>
          <w:rFonts w:ascii="Arial" w:hAnsi="Arial" w:cs="Arial"/>
        </w:rPr>
        <w:t>Craigmile, Ottesen; unanimously approved</w:t>
      </w:r>
    </w:p>
    <w:p w14:paraId="0EA825E1" w14:textId="15F2D257" w:rsidR="005228AB" w:rsidRPr="002A0A57" w:rsidRDefault="00CC3BFB" w:rsidP="002A0A57">
      <w:pPr>
        <w:numPr>
          <w:ilvl w:val="0"/>
          <w:numId w:val="10"/>
        </w:numPr>
        <w:rPr>
          <w:rFonts w:ascii="Arial" w:hAnsi="Arial" w:cs="Arial"/>
        </w:rPr>
      </w:pPr>
      <w:r w:rsidRPr="00CC3BFB">
        <w:rPr>
          <w:rFonts w:ascii="Arial" w:hAnsi="Arial" w:cs="Arial"/>
        </w:rPr>
        <w:t>Biology 2105 (existing course with GE Natural Sciences—Natural Science; requesting change from 1000-level to 2000-level &amp; new Theme Health &amp; Wellbeing</w:t>
      </w:r>
    </w:p>
    <w:p w14:paraId="57E36320" w14:textId="7E6FD909" w:rsidR="005228AB" w:rsidRDefault="002A0A57" w:rsidP="005228AB">
      <w:pPr>
        <w:numPr>
          <w:ilvl w:val="1"/>
          <w:numId w:val="10"/>
        </w:numPr>
        <w:rPr>
          <w:rFonts w:ascii="Arial" w:hAnsi="Arial" w:cs="Arial"/>
        </w:rPr>
      </w:pPr>
      <w:r w:rsidRPr="0056110C">
        <w:rPr>
          <w:rFonts w:ascii="Arial" w:hAnsi="Arial" w:cs="Arial"/>
          <w:b/>
          <w:bCs/>
        </w:rPr>
        <w:t>Contingency</w:t>
      </w:r>
      <w:r>
        <w:rPr>
          <w:rFonts w:ascii="Arial" w:hAnsi="Arial" w:cs="Arial"/>
        </w:rPr>
        <w:t xml:space="preserve">: </w:t>
      </w:r>
      <w:r w:rsidR="005064C5">
        <w:rPr>
          <w:rFonts w:ascii="Arial" w:hAnsi="Arial" w:cs="Arial"/>
        </w:rPr>
        <w:t>The Panel asks that t</w:t>
      </w:r>
      <w:r w:rsidR="00715381">
        <w:rPr>
          <w:rFonts w:ascii="Arial" w:hAnsi="Arial" w:cs="Arial"/>
        </w:rPr>
        <w:t>he department amend the course exclusions (Course Change Request pg. 2 under “Prerequisites and Exclusions”) to exclude students who have taken the previous iteration of the course, Biology 1105.  Additionally, the</w:t>
      </w:r>
      <w:r w:rsidR="00A8036D">
        <w:rPr>
          <w:rFonts w:ascii="Arial" w:hAnsi="Arial" w:cs="Arial"/>
        </w:rPr>
        <w:t>y</w:t>
      </w:r>
      <w:r w:rsidR="00715381">
        <w:rPr>
          <w:rFonts w:ascii="Arial" w:hAnsi="Arial" w:cs="Arial"/>
        </w:rPr>
        <w:t xml:space="preserve"> ask that the exclusion of students in Life Sciences majors be removed, as GE courses should be open to all students.  The Panel understands that the department may not want students to use this course on a </w:t>
      </w:r>
      <w:r w:rsidR="00A8036D">
        <w:rPr>
          <w:rFonts w:ascii="Arial" w:hAnsi="Arial" w:cs="Arial"/>
        </w:rPr>
        <w:t>l</w:t>
      </w:r>
      <w:r w:rsidR="00715381">
        <w:rPr>
          <w:rFonts w:ascii="Arial" w:hAnsi="Arial" w:cs="Arial"/>
        </w:rPr>
        <w:t xml:space="preserve">ife </w:t>
      </w:r>
      <w:r w:rsidR="00A8036D">
        <w:rPr>
          <w:rFonts w:ascii="Arial" w:hAnsi="Arial" w:cs="Arial"/>
        </w:rPr>
        <w:t>s</w:t>
      </w:r>
      <w:r w:rsidR="00715381">
        <w:rPr>
          <w:rFonts w:ascii="Arial" w:hAnsi="Arial" w:cs="Arial"/>
        </w:rPr>
        <w:t>ciences major or minor</w:t>
      </w:r>
      <w:r w:rsidR="00A8036D">
        <w:rPr>
          <w:rFonts w:ascii="Arial" w:hAnsi="Arial" w:cs="Arial"/>
        </w:rPr>
        <w:t xml:space="preserve"> (despite the allowance that up to one course in each GE Theme may count in the major</w:t>
      </w:r>
      <w:r w:rsidR="00715381">
        <w:rPr>
          <w:rFonts w:ascii="Arial" w:hAnsi="Arial" w:cs="Arial"/>
        </w:rPr>
        <w:t>,</w:t>
      </w:r>
      <w:r w:rsidR="00A8036D">
        <w:rPr>
          <w:rFonts w:ascii="Arial" w:hAnsi="Arial" w:cs="Arial"/>
        </w:rPr>
        <w:t>)</w:t>
      </w:r>
      <w:r w:rsidR="00715381">
        <w:rPr>
          <w:rFonts w:ascii="Arial" w:hAnsi="Arial" w:cs="Arial"/>
        </w:rPr>
        <w:t xml:space="preserve"> but asks that the department clearly exclude this course from major/minor program guides</w:t>
      </w:r>
      <w:r w:rsidR="00A8036D">
        <w:rPr>
          <w:rFonts w:ascii="Arial" w:hAnsi="Arial" w:cs="Arial"/>
        </w:rPr>
        <w:t xml:space="preserve"> rather than excluding Life Sciences majors from the GE course.</w:t>
      </w:r>
    </w:p>
    <w:p w14:paraId="296AB000" w14:textId="44CBFB7F" w:rsidR="00CC3BFB" w:rsidRPr="00536B25" w:rsidRDefault="002A0A57" w:rsidP="00536B25">
      <w:pPr>
        <w:numPr>
          <w:ilvl w:val="1"/>
          <w:numId w:val="10"/>
        </w:numPr>
        <w:rPr>
          <w:rFonts w:ascii="Arial" w:hAnsi="Arial" w:cs="Arial"/>
        </w:rPr>
      </w:pPr>
      <w:r w:rsidRPr="0056110C">
        <w:rPr>
          <w:rFonts w:ascii="Arial" w:hAnsi="Arial" w:cs="Arial"/>
          <w:b/>
          <w:bCs/>
        </w:rPr>
        <w:t>Contingency:</w:t>
      </w:r>
      <w:r>
        <w:rPr>
          <w:rFonts w:ascii="Arial" w:hAnsi="Arial" w:cs="Arial"/>
        </w:rPr>
        <w:t xml:space="preserve"> </w:t>
      </w:r>
      <w:r w:rsidR="00A8036D">
        <w:rPr>
          <w:rFonts w:ascii="Arial" w:hAnsi="Arial" w:cs="Arial"/>
        </w:rPr>
        <w:t xml:space="preserve">The Panel requests that the department remove all references to the Embedded Literacy: Technology from the </w:t>
      </w:r>
      <w:r w:rsidR="00536B25">
        <w:rPr>
          <w:rFonts w:ascii="Arial" w:hAnsi="Arial" w:cs="Arial"/>
        </w:rPr>
        <w:t>Course Change Request (pg. 1 under “Course Change Information”), the s</w:t>
      </w:r>
      <w:r w:rsidR="00CC3BFB" w:rsidRPr="005228AB">
        <w:rPr>
          <w:rFonts w:ascii="Arial" w:hAnsi="Arial" w:cs="Arial"/>
        </w:rPr>
        <w:t xml:space="preserve">yllabus </w:t>
      </w:r>
      <w:r w:rsidR="00536B25">
        <w:rPr>
          <w:rFonts w:ascii="Arial" w:hAnsi="Arial" w:cs="Arial"/>
        </w:rPr>
        <w:t>(</w:t>
      </w:r>
      <w:r w:rsidR="00CC3BFB" w:rsidRPr="005228AB">
        <w:rPr>
          <w:rFonts w:ascii="Arial" w:hAnsi="Arial" w:cs="Arial"/>
        </w:rPr>
        <w:t>pg. 3</w:t>
      </w:r>
      <w:r w:rsidR="00536B25">
        <w:rPr>
          <w:rFonts w:ascii="Arial" w:hAnsi="Arial" w:cs="Arial"/>
        </w:rPr>
        <w:t xml:space="preserve"> under “General Education Objectives), the Course Proposal (pg. 1) and Appendix B: Technology Embedded Literacy Justification.  Embedded Literacies are the purview of individual departments/major programs, who name certain course(s) as fulfilling the EL goals and ELOs for students </w:t>
      </w:r>
      <w:r w:rsidR="00536B25" w:rsidRPr="00267F5B">
        <w:rPr>
          <w:rFonts w:ascii="Arial" w:hAnsi="Arial" w:cs="Arial"/>
          <w:i/>
          <w:iCs/>
        </w:rPr>
        <w:t>in their majors</w:t>
      </w:r>
      <w:r w:rsidR="00536B25">
        <w:rPr>
          <w:rFonts w:ascii="Arial" w:hAnsi="Arial" w:cs="Arial"/>
        </w:rPr>
        <w:t>.  As such, no course ca</w:t>
      </w:r>
      <w:r w:rsidR="00267F5B">
        <w:rPr>
          <w:rFonts w:ascii="Arial" w:hAnsi="Arial" w:cs="Arial"/>
        </w:rPr>
        <w:t xml:space="preserve">n </w:t>
      </w:r>
      <w:r w:rsidR="00536B25">
        <w:rPr>
          <w:rFonts w:ascii="Arial" w:hAnsi="Arial" w:cs="Arial"/>
        </w:rPr>
        <w:t>be “</w:t>
      </w:r>
      <w:r w:rsidR="00536B25" w:rsidRPr="00536B25">
        <w:rPr>
          <w:rFonts w:ascii="Arial" w:hAnsi="Arial" w:cs="Arial"/>
        </w:rPr>
        <w:t>approved”</w:t>
      </w:r>
      <w:r w:rsidR="00536B25">
        <w:rPr>
          <w:rFonts w:ascii="Arial" w:hAnsi="Arial" w:cs="Arial"/>
        </w:rPr>
        <w:t xml:space="preserve"> </w:t>
      </w:r>
      <w:r w:rsidR="00267F5B">
        <w:rPr>
          <w:rFonts w:ascii="Arial" w:hAnsi="Arial" w:cs="Arial"/>
        </w:rPr>
        <w:t>as</w:t>
      </w:r>
      <w:r w:rsidR="00536B25">
        <w:rPr>
          <w:rFonts w:ascii="Arial" w:hAnsi="Arial" w:cs="Arial"/>
        </w:rPr>
        <w:t xml:space="preserve"> an Embedded Literacy</w:t>
      </w:r>
      <w:r w:rsidR="00267F5B">
        <w:rPr>
          <w:rFonts w:ascii="Arial" w:hAnsi="Arial" w:cs="Arial"/>
        </w:rPr>
        <w:t>, because it cannot fulfill that requirement for all students.</w:t>
      </w:r>
    </w:p>
    <w:p w14:paraId="5A65F08D" w14:textId="574A7F0D" w:rsidR="00CC3BFB" w:rsidRPr="002A0A57" w:rsidRDefault="002A0A57" w:rsidP="00CC3BFB">
      <w:pPr>
        <w:numPr>
          <w:ilvl w:val="1"/>
          <w:numId w:val="10"/>
        </w:numPr>
        <w:rPr>
          <w:rFonts w:ascii="Arial" w:hAnsi="Arial" w:cs="Arial"/>
        </w:rPr>
      </w:pPr>
      <w:r w:rsidRPr="0056110C">
        <w:rPr>
          <w:rFonts w:ascii="Arial" w:hAnsi="Arial" w:cs="Arial"/>
          <w:i/>
          <w:iCs/>
        </w:rPr>
        <w:t>Recommendation:</w:t>
      </w:r>
      <w:r>
        <w:rPr>
          <w:rFonts w:ascii="Arial" w:hAnsi="Arial" w:cs="Arial"/>
        </w:rPr>
        <w:t xml:space="preserve"> </w:t>
      </w:r>
      <w:r w:rsidR="00267F5B">
        <w:rPr>
          <w:rFonts w:ascii="Arial" w:hAnsi="Arial" w:cs="Arial"/>
        </w:rPr>
        <w:t>The Panel recommends that the department remove all reference to the GEC (s</w:t>
      </w:r>
      <w:r w:rsidR="00CC3BFB" w:rsidRPr="002A0A57">
        <w:rPr>
          <w:rFonts w:ascii="Arial" w:hAnsi="Arial" w:cs="Arial"/>
        </w:rPr>
        <w:t>yllabus pg. 3</w:t>
      </w:r>
      <w:r w:rsidR="00267F5B">
        <w:rPr>
          <w:rFonts w:ascii="Arial" w:hAnsi="Arial" w:cs="Arial"/>
        </w:rPr>
        <w:t xml:space="preserve"> under “General Education Objectives).</w:t>
      </w:r>
    </w:p>
    <w:p w14:paraId="4D61CAFB" w14:textId="762EE374" w:rsidR="00FF1839" w:rsidRPr="002A0A57" w:rsidRDefault="002A0A57" w:rsidP="00CC3BFB">
      <w:pPr>
        <w:numPr>
          <w:ilvl w:val="1"/>
          <w:numId w:val="10"/>
        </w:numPr>
        <w:rPr>
          <w:rFonts w:ascii="Arial" w:hAnsi="Arial" w:cs="Arial"/>
        </w:rPr>
      </w:pPr>
      <w:r w:rsidRPr="0056110C">
        <w:rPr>
          <w:rFonts w:ascii="Arial" w:hAnsi="Arial" w:cs="Arial"/>
          <w:i/>
          <w:iCs/>
        </w:rPr>
        <w:t>Reco</w:t>
      </w:r>
      <w:r w:rsidR="0056110C" w:rsidRPr="0056110C">
        <w:rPr>
          <w:rFonts w:ascii="Arial" w:hAnsi="Arial" w:cs="Arial"/>
          <w:i/>
          <w:iCs/>
        </w:rPr>
        <w:t>mmendation:</w:t>
      </w:r>
      <w:r w:rsidR="0056110C">
        <w:rPr>
          <w:rFonts w:ascii="Arial" w:hAnsi="Arial" w:cs="Arial"/>
        </w:rPr>
        <w:t xml:space="preserve"> </w:t>
      </w:r>
      <w:r w:rsidR="00267F5B">
        <w:rPr>
          <w:rFonts w:ascii="Arial" w:hAnsi="Arial" w:cs="Arial"/>
        </w:rPr>
        <w:t>The Panel recommends that the department include the most up-to-date Title IX statement</w:t>
      </w:r>
      <w:r w:rsidR="003C2157">
        <w:rPr>
          <w:rFonts w:ascii="Arial" w:hAnsi="Arial" w:cs="Arial"/>
        </w:rPr>
        <w:t xml:space="preserve"> (syllabus pg. 11 under “Title IX”).  The most up-to-date statement can be found here: </w:t>
      </w:r>
      <w:hyperlink r:id="rId5" w:history="1">
        <w:r w:rsidR="003C2157" w:rsidRPr="000846B6">
          <w:rPr>
            <w:rStyle w:val="Hyperlink"/>
            <w:rFonts w:ascii="Arial" w:hAnsi="Arial" w:cs="Arial"/>
          </w:rPr>
          <w:t>https://asccas.osu.edu/curriculum/syllabus-elements</w:t>
        </w:r>
      </w:hyperlink>
      <w:r w:rsidR="003C2157">
        <w:rPr>
          <w:rFonts w:ascii="Arial" w:hAnsi="Arial" w:cs="Arial"/>
        </w:rPr>
        <w:t xml:space="preserve">. </w:t>
      </w:r>
    </w:p>
    <w:p w14:paraId="670CF9D6" w14:textId="28FD17F7" w:rsidR="006E74E0" w:rsidRDefault="0056110C" w:rsidP="00CC3BFB">
      <w:pPr>
        <w:numPr>
          <w:ilvl w:val="1"/>
          <w:numId w:val="10"/>
        </w:numPr>
        <w:rPr>
          <w:rFonts w:ascii="Arial" w:hAnsi="Arial" w:cs="Arial"/>
        </w:rPr>
      </w:pPr>
      <w:r w:rsidRPr="0056110C">
        <w:rPr>
          <w:rFonts w:ascii="Arial" w:hAnsi="Arial" w:cs="Arial"/>
          <w:i/>
          <w:iCs/>
        </w:rPr>
        <w:t>Recommendation</w:t>
      </w:r>
      <w:r>
        <w:rPr>
          <w:rFonts w:ascii="Arial" w:hAnsi="Arial" w:cs="Arial"/>
        </w:rPr>
        <w:t xml:space="preserve">: </w:t>
      </w:r>
      <w:r w:rsidR="003C2157">
        <w:rPr>
          <w:rFonts w:ascii="Arial" w:hAnsi="Arial" w:cs="Arial"/>
        </w:rPr>
        <w:t xml:space="preserve">The Panel recommends updating the links to the </w:t>
      </w:r>
      <w:r w:rsidR="006E74E0" w:rsidRPr="002A0A57">
        <w:rPr>
          <w:rFonts w:ascii="Arial" w:hAnsi="Arial" w:cs="Arial"/>
        </w:rPr>
        <w:t>Writing Center</w:t>
      </w:r>
      <w:r w:rsidR="003C2157">
        <w:rPr>
          <w:rFonts w:ascii="Arial" w:hAnsi="Arial" w:cs="Arial"/>
        </w:rPr>
        <w:t xml:space="preserve">’s various webpages (syllabus pg. 6 under “Essays”, syllabus pg. 7 under “Health Plan”, syllabus pg. </w:t>
      </w:r>
      <w:r w:rsidR="0007325B">
        <w:rPr>
          <w:rFonts w:ascii="Arial" w:hAnsi="Arial" w:cs="Arial"/>
        </w:rPr>
        <w:t>10 under “The Writing Center”) as The Writing Center has recently overhauled their website, and these links no longer function.</w:t>
      </w:r>
    </w:p>
    <w:p w14:paraId="3C4FAC43" w14:textId="6DEF363E" w:rsidR="0056110C" w:rsidRPr="00CC3BFB" w:rsidRDefault="0056110C" w:rsidP="00CC3BFB">
      <w:pPr>
        <w:numPr>
          <w:ilvl w:val="1"/>
          <w:numId w:val="10"/>
        </w:numPr>
        <w:rPr>
          <w:rFonts w:ascii="Arial" w:hAnsi="Arial" w:cs="Arial"/>
        </w:rPr>
      </w:pPr>
      <w:r>
        <w:rPr>
          <w:rFonts w:ascii="Arial" w:hAnsi="Arial" w:cs="Arial"/>
        </w:rPr>
        <w:lastRenderedPageBreak/>
        <w:t xml:space="preserve">Barker, Hamilton; unanimously approved with </w:t>
      </w:r>
      <w:r w:rsidR="0007325B" w:rsidRPr="0007325B">
        <w:rPr>
          <w:rFonts w:ascii="Arial" w:hAnsi="Arial" w:cs="Arial"/>
          <w:b/>
          <w:bCs/>
        </w:rPr>
        <w:t>2 c</w:t>
      </w:r>
      <w:r w:rsidRPr="0007325B">
        <w:rPr>
          <w:rFonts w:ascii="Arial" w:hAnsi="Arial" w:cs="Arial"/>
          <w:b/>
          <w:bCs/>
        </w:rPr>
        <w:t>ontingencies</w:t>
      </w:r>
      <w:r w:rsidR="0007325B" w:rsidRPr="0007325B">
        <w:rPr>
          <w:rFonts w:ascii="Arial" w:hAnsi="Arial" w:cs="Arial"/>
          <w:b/>
          <w:bCs/>
        </w:rPr>
        <w:t xml:space="preserve"> </w:t>
      </w:r>
      <w:r w:rsidR="0007325B">
        <w:rPr>
          <w:rFonts w:ascii="Arial" w:hAnsi="Arial" w:cs="Arial"/>
        </w:rPr>
        <w:t xml:space="preserve">(in bold above) and </w:t>
      </w:r>
      <w:r w:rsidR="0007325B">
        <w:rPr>
          <w:rFonts w:ascii="Arial" w:hAnsi="Arial" w:cs="Arial"/>
          <w:i/>
          <w:iCs/>
        </w:rPr>
        <w:t>3 recommendations</w:t>
      </w:r>
      <w:r w:rsidR="0007325B">
        <w:rPr>
          <w:rFonts w:ascii="Arial" w:hAnsi="Arial" w:cs="Arial"/>
        </w:rPr>
        <w:t xml:space="preserve"> (in italics above.)</w:t>
      </w:r>
    </w:p>
    <w:p w14:paraId="685AA5F6" w14:textId="6DF28AD6" w:rsidR="00CC3BFB" w:rsidRDefault="00CC3BFB" w:rsidP="00CC3BFB">
      <w:pPr>
        <w:numPr>
          <w:ilvl w:val="0"/>
          <w:numId w:val="10"/>
        </w:numPr>
        <w:rPr>
          <w:rFonts w:ascii="Arial" w:hAnsi="Arial" w:cs="Arial"/>
        </w:rPr>
      </w:pPr>
      <w:r w:rsidRPr="00CC3BFB">
        <w:rPr>
          <w:rFonts w:ascii="Arial" w:hAnsi="Arial" w:cs="Arial"/>
        </w:rPr>
        <w:t xml:space="preserve">EEOB 5510 (new course; </w:t>
      </w:r>
      <w:proofErr w:type="spellStart"/>
      <w:r w:rsidRPr="00CC3BFB">
        <w:rPr>
          <w:rFonts w:ascii="Arial" w:hAnsi="Arial" w:cs="Arial"/>
        </w:rPr>
        <w:t>crosslisted</w:t>
      </w:r>
      <w:proofErr w:type="spellEnd"/>
      <w:r w:rsidRPr="00CC3BFB">
        <w:rPr>
          <w:rFonts w:ascii="Arial" w:hAnsi="Arial" w:cs="Arial"/>
        </w:rPr>
        <w:t xml:space="preserve"> with Anthropology 5510) (return)</w:t>
      </w:r>
    </w:p>
    <w:p w14:paraId="7A7BAC30" w14:textId="000EAD16" w:rsidR="0056110C" w:rsidRPr="00CC3BFB" w:rsidRDefault="0056110C" w:rsidP="0056110C">
      <w:pPr>
        <w:numPr>
          <w:ilvl w:val="1"/>
          <w:numId w:val="10"/>
        </w:numPr>
        <w:rPr>
          <w:rFonts w:ascii="Arial" w:hAnsi="Arial" w:cs="Arial"/>
        </w:rPr>
      </w:pPr>
      <w:r>
        <w:rPr>
          <w:rFonts w:ascii="Arial" w:hAnsi="Arial" w:cs="Arial"/>
        </w:rPr>
        <w:t>Ottesen, Craigmile; unanimously approved</w:t>
      </w:r>
    </w:p>
    <w:p w14:paraId="0306B5DA" w14:textId="4E12E1C3" w:rsidR="00034B23" w:rsidRDefault="00CC3BFB" w:rsidP="00034B23">
      <w:pPr>
        <w:numPr>
          <w:ilvl w:val="0"/>
          <w:numId w:val="10"/>
        </w:numPr>
        <w:rPr>
          <w:rFonts w:ascii="Arial" w:hAnsi="Arial" w:cs="Arial"/>
        </w:rPr>
      </w:pPr>
      <w:r w:rsidRPr="00CC3BFB">
        <w:rPr>
          <w:rFonts w:ascii="Arial" w:hAnsi="Arial" w:cs="Arial"/>
        </w:rPr>
        <w:t xml:space="preserve">Entomology 2101 (existing course with GE Natural Sciences: Biological Science previously approved for 100%DL; requesting grandfathering into the new GE Foundation Natural Science) and 2102 (new lab course requesting new GE Foundation Natural Science so that taken with 2101 both courses can fulfill the </w:t>
      </w:r>
      <w:proofErr w:type="gramStart"/>
      <w:r w:rsidRPr="00CC3BFB">
        <w:rPr>
          <w:rFonts w:ascii="Arial" w:hAnsi="Arial" w:cs="Arial"/>
        </w:rPr>
        <w:t>4 credit</w:t>
      </w:r>
      <w:proofErr w:type="gramEnd"/>
      <w:r w:rsidRPr="00CC3BFB">
        <w:rPr>
          <w:rFonts w:ascii="Arial" w:hAnsi="Arial" w:cs="Arial"/>
        </w:rPr>
        <w:t xml:space="preserve"> new GE Foundation Natural Science requirement; the lab is also requesting 100% DL)</w:t>
      </w:r>
    </w:p>
    <w:p w14:paraId="0C8DC465" w14:textId="1D470FE5" w:rsidR="003E17C1" w:rsidRDefault="00CE4F23" w:rsidP="0056110C">
      <w:pPr>
        <w:numPr>
          <w:ilvl w:val="1"/>
          <w:numId w:val="10"/>
        </w:numPr>
        <w:rPr>
          <w:rFonts w:ascii="Arial" w:hAnsi="Arial" w:cs="Arial"/>
        </w:rPr>
      </w:pPr>
      <w:r w:rsidRPr="00CE4F23">
        <w:rPr>
          <w:rFonts w:ascii="Arial" w:hAnsi="Arial" w:cs="Arial"/>
          <w:b/>
          <w:bCs/>
        </w:rPr>
        <w:t>Contingency:</w:t>
      </w:r>
      <w:r>
        <w:rPr>
          <w:rFonts w:ascii="Arial" w:hAnsi="Arial" w:cs="Arial"/>
        </w:rPr>
        <w:t xml:space="preserve"> After consultation with Toni Greenslade-Smith, Director of Housing Administration, the Panel </w:t>
      </w:r>
      <w:r w:rsidR="005D332D">
        <w:rPr>
          <w:rFonts w:ascii="Arial" w:hAnsi="Arial" w:cs="Arial"/>
        </w:rPr>
        <w:t>expressed grave concerns about requiring</w:t>
      </w:r>
      <w:r w:rsidR="005B2DB6">
        <w:rPr>
          <w:rFonts w:ascii="Arial" w:hAnsi="Arial" w:cs="Arial"/>
        </w:rPr>
        <w:t xml:space="preserve"> the use of</w:t>
      </w:r>
      <w:r w:rsidR="005D332D">
        <w:rPr>
          <w:rFonts w:ascii="Arial" w:hAnsi="Arial" w:cs="Arial"/>
        </w:rPr>
        <w:t xml:space="preserve"> live insect specimens for a Distance Learning </w:t>
      </w:r>
      <w:r w:rsidR="005B2DB6">
        <w:rPr>
          <w:rFonts w:ascii="Arial" w:hAnsi="Arial" w:cs="Arial"/>
        </w:rPr>
        <w:t>Laboratory</w:t>
      </w:r>
      <w:r w:rsidR="005D332D">
        <w:rPr>
          <w:rFonts w:ascii="Arial" w:hAnsi="Arial" w:cs="Arial"/>
        </w:rPr>
        <w:t xml:space="preserve"> aimed at 1</w:t>
      </w:r>
      <w:r w:rsidR="005D332D" w:rsidRPr="005D332D">
        <w:rPr>
          <w:rFonts w:ascii="Arial" w:hAnsi="Arial" w:cs="Arial"/>
          <w:vertAlign w:val="superscript"/>
        </w:rPr>
        <w:t>st</w:t>
      </w:r>
      <w:r w:rsidR="005D332D">
        <w:rPr>
          <w:rFonts w:ascii="Arial" w:hAnsi="Arial" w:cs="Arial"/>
        </w:rPr>
        <w:t xml:space="preserve"> and 2</w:t>
      </w:r>
      <w:r w:rsidR="005D332D" w:rsidRPr="005D332D">
        <w:rPr>
          <w:rFonts w:ascii="Arial" w:hAnsi="Arial" w:cs="Arial"/>
          <w:vertAlign w:val="superscript"/>
        </w:rPr>
        <w:t>nd</w:t>
      </w:r>
      <w:r w:rsidR="005D332D">
        <w:rPr>
          <w:rFonts w:ascii="Arial" w:hAnsi="Arial" w:cs="Arial"/>
        </w:rPr>
        <w:t xml:space="preserve"> year students, almost all of whom reside in University Housing.  </w:t>
      </w:r>
      <w:proofErr w:type="gramStart"/>
      <w:r w:rsidR="005D332D">
        <w:rPr>
          <w:rFonts w:ascii="Arial" w:hAnsi="Arial" w:cs="Arial"/>
        </w:rPr>
        <w:t>In light of</w:t>
      </w:r>
      <w:proofErr w:type="gramEnd"/>
      <w:r w:rsidR="005D332D">
        <w:rPr>
          <w:rFonts w:ascii="Arial" w:hAnsi="Arial" w:cs="Arial"/>
        </w:rPr>
        <w:t xml:space="preserve"> Ms. Greenslade-Smith’s feedback, the Panel </w:t>
      </w:r>
      <w:r>
        <w:rPr>
          <w:rFonts w:ascii="Arial" w:hAnsi="Arial" w:cs="Arial"/>
        </w:rPr>
        <w:t>requests that the department alter the syllabus for 2102 in one of the following ways:</w:t>
      </w:r>
    </w:p>
    <w:p w14:paraId="3E76379D" w14:textId="02EFDB71" w:rsidR="005D332D" w:rsidRDefault="00CE4F23" w:rsidP="005D332D">
      <w:pPr>
        <w:numPr>
          <w:ilvl w:val="2"/>
          <w:numId w:val="10"/>
        </w:numPr>
        <w:rPr>
          <w:rFonts w:ascii="Arial" w:hAnsi="Arial" w:cs="Arial"/>
        </w:rPr>
      </w:pPr>
      <w:r>
        <w:rPr>
          <w:rFonts w:ascii="Arial" w:hAnsi="Arial" w:cs="Arial"/>
        </w:rPr>
        <w:t>Eliminate the requirement for live insect specimens for 2102, as bringing live specimens into the dorms would be against university policy due to the risk of infestation.</w:t>
      </w:r>
      <w:r w:rsidR="005D332D">
        <w:rPr>
          <w:rFonts w:ascii="Arial" w:hAnsi="Arial" w:cs="Arial"/>
        </w:rPr>
        <w:t xml:space="preserve"> </w:t>
      </w:r>
    </w:p>
    <w:p w14:paraId="044B6723" w14:textId="4C1FA11B" w:rsidR="005B2DB6" w:rsidRDefault="005D332D" w:rsidP="005B2DB6">
      <w:pPr>
        <w:numPr>
          <w:ilvl w:val="2"/>
          <w:numId w:val="10"/>
        </w:numPr>
        <w:rPr>
          <w:rFonts w:ascii="Arial" w:hAnsi="Arial" w:cs="Arial"/>
        </w:rPr>
      </w:pPr>
      <w:r>
        <w:rPr>
          <w:rFonts w:ascii="Arial" w:hAnsi="Arial" w:cs="Arial"/>
        </w:rPr>
        <w:t>Provide (an) alternat</w:t>
      </w:r>
      <w:r w:rsidR="005F24F5">
        <w:rPr>
          <w:rFonts w:ascii="Arial" w:hAnsi="Arial" w:cs="Arial"/>
        </w:rPr>
        <w:t xml:space="preserve">e </w:t>
      </w:r>
      <w:r>
        <w:rPr>
          <w:rFonts w:ascii="Arial" w:hAnsi="Arial" w:cs="Arial"/>
        </w:rPr>
        <w:t>assignment(s) for students who reside in University Housing that do</w:t>
      </w:r>
      <w:r w:rsidR="005B2DB6">
        <w:rPr>
          <w:rFonts w:ascii="Arial" w:hAnsi="Arial" w:cs="Arial"/>
        </w:rPr>
        <w:t>(es)</w:t>
      </w:r>
      <w:r>
        <w:rPr>
          <w:rFonts w:ascii="Arial" w:hAnsi="Arial" w:cs="Arial"/>
        </w:rPr>
        <w:t xml:space="preserve"> not require live insect </w:t>
      </w:r>
      <w:r w:rsidR="005B2DB6">
        <w:rPr>
          <w:rFonts w:ascii="Arial" w:hAnsi="Arial" w:cs="Arial"/>
        </w:rPr>
        <w:t>specimens and</w:t>
      </w:r>
      <w:r>
        <w:rPr>
          <w:rFonts w:ascii="Arial" w:hAnsi="Arial" w:cs="Arial"/>
        </w:rPr>
        <w:t xml:space="preserve"> include </w:t>
      </w:r>
      <w:r w:rsidR="005B2DB6">
        <w:rPr>
          <w:rFonts w:ascii="Arial" w:hAnsi="Arial" w:cs="Arial"/>
        </w:rPr>
        <w:t>in the syllabus an</w:t>
      </w:r>
      <w:r>
        <w:rPr>
          <w:rFonts w:ascii="Arial" w:hAnsi="Arial" w:cs="Arial"/>
        </w:rPr>
        <w:t xml:space="preserve"> explicit state</w:t>
      </w:r>
      <w:r w:rsidR="005B2DB6">
        <w:rPr>
          <w:rFonts w:ascii="Arial" w:hAnsi="Arial" w:cs="Arial"/>
        </w:rPr>
        <w:t>ment t</w:t>
      </w:r>
      <w:r>
        <w:rPr>
          <w:rFonts w:ascii="Arial" w:hAnsi="Arial" w:cs="Arial"/>
        </w:rPr>
        <w:t xml:space="preserve">hat students who live in University </w:t>
      </w:r>
      <w:r w:rsidR="005B2DB6">
        <w:rPr>
          <w:rFonts w:ascii="Arial" w:hAnsi="Arial" w:cs="Arial"/>
        </w:rPr>
        <w:t>H</w:t>
      </w:r>
      <w:r>
        <w:rPr>
          <w:rFonts w:ascii="Arial" w:hAnsi="Arial" w:cs="Arial"/>
        </w:rPr>
        <w:t xml:space="preserve">ousing CANNOT bring live insect specimens into their dorm </w:t>
      </w:r>
      <w:r w:rsidR="004979FA">
        <w:rPr>
          <w:rFonts w:ascii="Arial" w:hAnsi="Arial" w:cs="Arial"/>
        </w:rPr>
        <w:t>building and</w:t>
      </w:r>
      <w:r w:rsidR="005B2DB6">
        <w:rPr>
          <w:rFonts w:ascii="Arial" w:hAnsi="Arial" w:cs="Arial"/>
        </w:rPr>
        <w:t xml:space="preserve"> will need to complete the alternate assignment</w:t>
      </w:r>
      <w:r w:rsidR="005F24F5">
        <w:rPr>
          <w:rFonts w:ascii="Arial" w:hAnsi="Arial" w:cs="Arial"/>
        </w:rPr>
        <w:t>(s)</w:t>
      </w:r>
      <w:r w:rsidR="005B2DB6">
        <w:rPr>
          <w:rFonts w:ascii="Arial" w:hAnsi="Arial" w:cs="Arial"/>
        </w:rPr>
        <w:t>.</w:t>
      </w:r>
    </w:p>
    <w:p w14:paraId="7474620C" w14:textId="6C0CDC9F" w:rsidR="00BA1723" w:rsidRDefault="00BA1723" w:rsidP="005B2DB6">
      <w:pPr>
        <w:numPr>
          <w:ilvl w:val="2"/>
          <w:numId w:val="10"/>
        </w:numPr>
        <w:rPr>
          <w:rFonts w:ascii="Arial" w:hAnsi="Arial" w:cs="Arial"/>
        </w:rPr>
      </w:pPr>
      <w:r>
        <w:rPr>
          <w:rFonts w:ascii="Arial" w:hAnsi="Arial" w:cs="Arial"/>
        </w:rPr>
        <w:t>Provide an allocation of space for students who cannot rear insects in University Housing to work with specimens/house insects</w:t>
      </w:r>
      <w:r w:rsidR="0037707C">
        <w:rPr>
          <w:rFonts w:ascii="Arial" w:hAnsi="Arial" w:cs="Arial"/>
        </w:rPr>
        <w:t xml:space="preserve"> in departmental facilities.</w:t>
      </w:r>
      <w:r>
        <w:rPr>
          <w:rFonts w:ascii="Arial" w:hAnsi="Arial" w:cs="Arial"/>
        </w:rPr>
        <w:t xml:space="preserve"> </w:t>
      </w:r>
    </w:p>
    <w:p w14:paraId="44856FD6" w14:textId="694820FC" w:rsidR="00793946" w:rsidRPr="00CE4F23" w:rsidRDefault="00793946" w:rsidP="00793946">
      <w:pPr>
        <w:numPr>
          <w:ilvl w:val="1"/>
          <w:numId w:val="10"/>
        </w:numPr>
        <w:rPr>
          <w:rFonts w:ascii="Arial" w:hAnsi="Arial" w:cs="Arial"/>
        </w:rPr>
      </w:pPr>
      <w:r w:rsidRPr="00D462F1">
        <w:rPr>
          <w:rFonts w:ascii="Arial" w:hAnsi="Arial" w:cs="Arial"/>
          <w:i/>
          <w:iCs/>
        </w:rPr>
        <w:t>Recommendation</w:t>
      </w:r>
      <w:r w:rsidRPr="00CE4F23">
        <w:rPr>
          <w:rFonts w:ascii="Arial" w:hAnsi="Arial" w:cs="Arial"/>
        </w:rPr>
        <w:t>: The Panel recommends that the department clarify wh</w:t>
      </w:r>
      <w:r w:rsidR="004A5AF8" w:rsidRPr="00CE4F23">
        <w:rPr>
          <w:rFonts w:ascii="Arial" w:hAnsi="Arial" w:cs="Arial"/>
        </w:rPr>
        <w:t xml:space="preserve">ich </w:t>
      </w:r>
      <w:r w:rsidRPr="00CE4F23">
        <w:rPr>
          <w:rFonts w:ascii="Arial" w:hAnsi="Arial" w:cs="Arial"/>
        </w:rPr>
        <w:t xml:space="preserve">students </w:t>
      </w:r>
      <w:proofErr w:type="gramStart"/>
      <w:r w:rsidRPr="00CE4F23">
        <w:rPr>
          <w:rFonts w:ascii="Arial" w:hAnsi="Arial" w:cs="Arial"/>
        </w:rPr>
        <w:t>are able to</w:t>
      </w:r>
      <w:proofErr w:type="gramEnd"/>
      <w:r w:rsidRPr="00CE4F23">
        <w:rPr>
          <w:rFonts w:ascii="Arial" w:hAnsi="Arial" w:cs="Arial"/>
        </w:rPr>
        <w:t xml:space="preserve"> utilize the services of the CFAES embedded mental health counselor (syllabus pg. 11 under “Your Mental Health”).  Since this is a GE course, many students may not understand that they are not “affiliated” with CFAES, and as such, may need to reach out to CCS in a different way.</w:t>
      </w:r>
    </w:p>
    <w:p w14:paraId="73A31F52" w14:textId="54AD5D65" w:rsidR="00793946" w:rsidRPr="00CE4F23" w:rsidRDefault="00D5579D" w:rsidP="004A5AF8">
      <w:pPr>
        <w:numPr>
          <w:ilvl w:val="1"/>
          <w:numId w:val="10"/>
        </w:numPr>
        <w:rPr>
          <w:rFonts w:ascii="Arial" w:hAnsi="Arial" w:cs="Arial"/>
        </w:rPr>
      </w:pPr>
      <w:r w:rsidRPr="00CE4F23">
        <w:rPr>
          <w:rFonts w:ascii="Arial" w:hAnsi="Arial" w:cs="Arial"/>
        </w:rPr>
        <w:t xml:space="preserve">Comment: </w:t>
      </w:r>
      <w:r w:rsidR="0007325B" w:rsidRPr="00CE4F23">
        <w:rPr>
          <w:rFonts w:ascii="Arial" w:hAnsi="Arial" w:cs="Arial"/>
        </w:rPr>
        <w:t xml:space="preserve">The Panel notes that some students may have difficulty finding the correct live insect specimens in a timely manner (syllabus pg. 4 under </w:t>
      </w:r>
      <w:r w:rsidR="00793946" w:rsidRPr="00CE4F23">
        <w:rPr>
          <w:rFonts w:ascii="Arial" w:hAnsi="Arial" w:cs="Arial"/>
        </w:rPr>
        <w:t>“Course Materials, Fees and Technologies”)</w:t>
      </w:r>
      <w:r w:rsidR="0007325B" w:rsidRPr="00CE4F23">
        <w:rPr>
          <w:rFonts w:ascii="Arial" w:hAnsi="Arial" w:cs="Arial"/>
        </w:rPr>
        <w:t xml:space="preserve">, especially within walking distance of campus or if they live in a more rural </w:t>
      </w:r>
      <w:r w:rsidR="00793946" w:rsidRPr="00CE4F23">
        <w:rPr>
          <w:rFonts w:ascii="Arial" w:hAnsi="Arial" w:cs="Arial"/>
        </w:rPr>
        <w:t>area and</w:t>
      </w:r>
      <w:r w:rsidR="0007325B" w:rsidRPr="00CE4F23">
        <w:rPr>
          <w:rFonts w:ascii="Arial" w:hAnsi="Arial" w:cs="Arial"/>
        </w:rPr>
        <w:t xml:space="preserve"> encourages the department to have a contingency plan in place for students who run into difficulty with this.</w:t>
      </w:r>
    </w:p>
    <w:p w14:paraId="2C6BE167" w14:textId="459956D0" w:rsidR="003E17C1" w:rsidRPr="00CE4F23" w:rsidRDefault="00D5579D" w:rsidP="003E17C1">
      <w:pPr>
        <w:numPr>
          <w:ilvl w:val="1"/>
          <w:numId w:val="10"/>
        </w:numPr>
        <w:rPr>
          <w:rFonts w:ascii="Arial" w:hAnsi="Arial" w:cs="Arial"/>
        </w:rPr>
      </w:pPr>
      <w:r w:rsidRPr="00CE4F23">
        <w:rPr>
          <w:rFonts w:ascii="Arial" w:hAnsi="Arial" w:cs="Arial"/>
        </w:rPr>
        <w:t>Comment:</w:t>
      </w:r>
      <w:r w:rsidR="00793946" w:rsidRPr="00CE4F23">
        <w:rPr>
          <w:rFonts w:ascii="Arial" w:hAnsi="Arial" w:cs="Arial"/>
        </w:rPr>
        <w:t xml:space="preserve"> </w:t>
      </w:r>
      <w:r w:rsidR="003E17C1" w:rsidRPr="00CE4F23">
        <w:rPr>
          <w:rFonts w:ascii="Arial" w:hAnsi="Arial" w:cs="Arial"/>
        </w:rPr>
        <w:t>T</w:t>
      </w:r>
      <w:r w:rsidR="00793946" w:rsidRPr="00CE4F23">
        <w:rPr>
          <w:rFonts w:ascii="Arial" w:hAnsi="Arial" w:cs="Arial"/>
        </w:rPr>
        <w:t>he Panel notes that some lab activities for this course are adjusted for the seasons in Ohio, and they encourage the department to have a contingency plan in place for students who are taking this course in a significantly different geographic location.</w:t>
      </w:r>
    </w:p>
    <w:p w14:paraId="793A8F39" w14:textId="46398D85" w:rsidR="00D5579D" w:rsidRPr="00CE4F23" w:rsidRDefault="00D5579D" w:rsidP="00D5579D">
      <w:pPr>
        <w:numPr>
          <w:ilvl w:val="1"/>
          <w:numId w:val="10"/>
        </w:numPr>
        <w:rPr>
          <w:rFonts w:ascii="Arial" w:hAnsi="Arial" w:cs="Arial"/>
        </w:rPr>
      </w:pPr>
      <w:r w:rsidRPr="00CE4F23">
        <w:rPr>
          <w:rFonts w:ascii="Arial" w:hAnsi="Arial" w:cs="Arial"/>
        </w:rPr>
        <w:lastRenderedPageBreak/>
        <w:t>Ottesen, Hamilton; unanimously approved</w:t>
      </w:r>
      <w:r w:rsidR="004A5AF8" w:rsidRPr="00CE4F23">
        <w:rPr>
          <w:rFonts w:ascii="Arial" w:hAnsi="Arial" w:cs="Arial"/>
        </w:rPr>
        <w:t xml:space="preserve"> with </w:t>
      </w:r>
      <w:r w:rsidR="004A5AF8" w:rsidRPr="00CE4F23">
        <w:rPr>
          <w:rFonts w:ascii="Arial" w:hAnsi="Arial" w:cs="Arial"/>
          <w:b/>
          <w:bCs/>
        </w:rPr>
        <w:t>one contingency</w:t>
      </w:r>
      <w:r w:rsidR="004A5AF8" w:rsidRPr="00CE4F23">
        <w:rPr>
          <w:rFonts w:ascii="Arial" w:hAnsi="Arial" w:cs="Arial"/>
        </w:rPr>
        <w:t xml:space="preserve"> (in bold above), </w:t>
      </w:r>
      <w:r w:rsidR="004A5AF8" w:rsidRPr="00CE4F23">
        <w:rPr>
          <w:rFonts w:ascii="Arial" w:hAnsi="Arial" w:cs="Arial"/>
          <w:i/>
          <w:iCs/>
        </w:rPr>
        <w:t>one recommendation</w:t>
      </w:r>
      <w:r w:rsidR="004A5AF8" w:rsidRPr="00CE4F23">
        <w:rPr>
          <w:rFonts w:ascii="Arial" w:hAnsi="Arial" w:cs="Arial"/>
        </w:rPr>
        <w:t xml:space="preserve"> (in italics above), and 2 comments.</w:t>
      </w:r>
    </w:p>
    <w:p w14:paraId="544A9F6A" w14:textId="552A9A9D" w:rsidR="00CC3BFB" w:rsidRDefault="00CC3BFB" w:rsidP="00CC3BFB">
      <w:pPr>
        <w:numPr>
          <w:ilvl w:val="0"/>
          <w:numId w:val="10"/>
        </w:numPr>
        <w:rPr>
          <w:rFonts w:ascii="Arial" w:hAnsi="Arial" w:cs="Arial"/>
        </w:rPr>
      </w:pPr>
      <w:r w:rsidRPr="00CC3BFB">
        <w:rPr>
          <w:rFonts w:ascii="Arial" w:hAnsi="Arial" w:cs="Arial"/>
        </w:rPr>
        <w:t>Stats 3440 (existing course requesting 100% DL)</w:t>
      </w:r>
    </w:p>
    <w:p w14:paraId="351057D7" w14:textId="3E457DFB" w:rsidR="00D5579D" w:rsidRDefault="00D5579D" w:rsidP="00D5579D">
      <w:pPr>
        <w:numPr>
          <w:ilvl w:val="1"/>
          <w:numId w:val="10"/>
        </w:numPr>
        <w:rPr>
          <w:rFonts w:ascii="Arial" w:hAnsi="Arial" w:cs="Arial"/>
        </w:rPr>
      </w:pPr>
      <w:r w:rsidRPr="00D462F1">
        <w:rPr>
          <w:rFonts w:ascii="Arial" w:hAnsi="Arial" w:cs="Arial"/>
          <w:b/>
          <w:bCs/>
        </w:rPr>
        <w:t>Contingency:</w:t>
      </w:r>
      <w:r>
        <w:rPr>
          <w:rFonts w:ascii="Arial" w:hAnsi="Arial" w:cs="Arial"/>
        </w:rPr>
        <w:t xml:space="preserve"> </w:t>
      </w:r>
      <w:r w:rsidR="004A5AF8">
        <w:rPr>
          <w:rFonts w:ascii="Arial" w:hAnsi="Arial" w:cs="Arial"/>
        </w:rPr>
        <w:t xml:space="preserve">The Panel requests that the department include Student Life Disability Services information for all campuses that will be served by this course.  Information about the various offices can be found here: </w:t>
      </w:r>
      <w:hyperlink r:id="rId6" w:history="1">
        <w:r w:rsidRPr="000846B6">
          <w:rPr>
            <w:rStyle w:val="Hyperlink"/>
            <w:rFonts w:ascii="Arial" w:hAnsi="Arial" w:cs="Arial"/>
          </w:rPr>
          <w:t>https://slds.osu.edu/about-us/affiliations/</w:t>
        </w:r>
      </w:hyperlink>
    </w:p>
    <w:p w14:paraId="2D02D82C" w14:textId="51B9B0F9" w:rsidR="006E1D2D" w:rsidRDefault="006E1D2D" w:rsidP="00D5579D">
      <w:pPr>
        <w:numPr>
          <w:ilvl w:val="1"/>
          <w:numId w:val="10"/>
        </w:numPr>
        <w:rPr>
          <w:rFonts w:ascii="Arial" w:hAnsi="Arial" w:cs="Arial"/>
        </w:rPr>
      </w:pPr>
      <w:r w:rsidRPr="00D462F1">
        <w:rPr>
          <w:rFonts w:ascii="Arial" w:hAnsi="Arial" w:cs="Arial"/>
          <w:i/>
          <w:iCs/>
        </w:rPr>
        <w:t>Recommendation</w:t>
      </w:r>
      <w:r>
        <w:rPr>
          <w:rFonts w:ascii="Arial" w:hAnsi="Arial" w:cs="Arial"/>
        </w:rPr>
        <w:t xml:space="preserve">: </w:t>
      </w:r>
      <w:r w:rsidR="004A5AF8">
        <w:rPr>
          <w:rFonts w:ascii="Arial" w:hAnsi="Arial" w:cs="Arial"/>
        </w:rPr>
        <w:t>The Panel recommends that the department include information in the course description (</w:t>
      </w:r>
      <w:r w:rsidR="00652ED6">
        <w:rPr>
          <w:rFonts w:ascii="Arial" w:hAnsi="Arial" w:cs="Arial"/>
        </w:rPr>
        <w:t>Course</w:t>
      </w:r>
      <w:r w:rsidR="004A5AF8">
        <w:rPr>
          <w:rFonts w:ascii="Arial" w:hAnsi="Arial" w:cs="Arial"/>
        </w:rPr>
        <w:t xml:space="preserve"> Change Request </w:t>
      </w:r>
      <w:r w:rsidR="0023540B">
        <w:rPr>
          <w:rFonts w:ascii="Arial" w:hAnsi="Arial" w:cs="Arial"/>
        </w:rPr>
        <w:t xml:space="preserve">pg. 1 under “General Information”) </w:t>
      </w:r>
      <w:r w:rsidR="00FC1216">
        <w:rPr>
          <w:rFonts w:ascii="Arial" w:hAnsi="Arial" w:cs="Arial"/>
        </w:rPr>
        <w:t xml:space="preserve">and the syllabus (pg. 3 under “How This Online Course Works”) regarding the requirement for in person exams. </w:t>
      </w:r>
    </w:p>
    <w:p w14:paraId="3C3C3CE3" w14:textId="591B2D4A" w:rsidR="005528F8" w:rsidRPr="0023540B" w:rsidRDefault="006E1D2D" w:rsidP="0023540B">
      <w:pPr>
        <w:numPr>
          <w:ilvl w:val="1"/>
          <w:numId w:val="10"/>
        </w:numPr>
        <w:rPr>
          <w:rFonts w:ascii="Arial" w:hAnsi="Arial" w:cs="Arial"/>
        </w:rPr>
      </w:pPr>
      <w:r>
        <w:rPr>
          <w:rFonts w:ascii="Arial" w:hAnsi="Arial" w:cs="Arial"/>
        </w:rPr>
        <w:t>Ottesen, Barker; unanimously approved</w:t>
      </w:r>
      <w:r w:rsidR="005064C5">
        <w:rPr>
          <w:rFonts w:ascii="Arial" w:hAnsi="Arial" w:cs="Arial"/>
        </w:rPr>
        <w:t xml:space="preserve"> with </w:t>
      </w:r>
      <w:r w:rsidR="004A5AF8">
        <w:rPr>
          <w:rFonts w:ascii="Arial" w:hAnsi="Arial" w:cs="Arial"/>
          <w:b/>
          <w:bCs/>
        </w:rPr>
        <w:t xml:space="preserve">one contingency </w:t>
      </w:r>
      <w:r w:rsidR="004A5AF8">
        <w:rPr>
          <w:rFonts w:ascii="Arial" w:hAnsi="Arial" w:cs="Arial"/>
        </w:rPr>
        <w:t xml:space="preserve">(in bold above,) and </w:t>
      </w:r>
      <w:r w:rsidR="004A5AF8">
        <w:rPr>
          <w:rFonts w:ascii="Arial" w:hAnsi="Arial" w:cs="Arial"/>
          <w:i/>
          <w:iCs/>
        </w:rPr>
        <w:t>one</w:t>
      </w:r>
      <w:r w:rsidR="004A5AF8" w:rsidRPr="004A5AF8">
        <w:rPr>
          <w:rFonts w:ascii="Arial" w:hAnsi="Arial" w:cs="Arial"/>
          <w:i/>
          <w:iCs/>
        </w:rPr>
        <w:t xml:space="preserve"> recommendation</w:t>
      </w:r>
      <w:r w:rsidR="004A5AF8">
        <w:rPr>
          <w:rFonts w:ascii="Arial" w:hAnsi="Arial" w:cs="Arial"/>
        </w:rPr>
        <w:t>.</w:t>
      </w:r>
    </w:p>
    <w:sectPr w:rsidR="005528F8" w:rsidRPr="0023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42785"/>
    <w:multiLevelType w:val="multilevel"/>
    <w:tmpl w:val="A20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8"/>
  </w:num>
  <w:num w:numId="6">
    <w:abstractNumId w:val="6"/>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6D8F"/>
    <w:rsid w:val="0001054A"/>
    <w:rsid w:val="000201D7"/>
    <w:rsid w:val="00034B23"/>
    <w:rsid w:val="00037D82"/>
    <w:rsid w:val="0004340B"/>
    <w:rsid w:val="0005496C"/>
    <w:rsid w:val="000570B5"/>
    <w:rsid w:val="0006246A"/>
    <w:rsid w:val="0006477F"/>
    <w:rsid w:val="0007325B"/>
    <w:rsid w:val="00077FFE"/>
    <w:rsid w:val="0009444B"/>
    <w:rsid w:val="000B0F19"/>
    <w:rsid w:val="000B24C5"/>
    <w:rsid w:val="000B4B03"/>
    <w:rsid w:val="000C3D03"/>
    <w:rsid w:val="000D05E2"/>
    <w:rsid w:val="000D6BD4"/>
    <w:rsid w:val="000F7399"/>
    <w:rsid w:val="00125ACB"/>
    <w:rsid w:val="0013005F"/>
    <w:rsid w:val="001345AA"/>
    <w:rsid w:val="00141FE9"/>
    <w:rsid w:val="00143CE4"/>
    <w:rsid w:val="00152CF2"/>
    <w:rsid w:val="00164BFF"/>
    <w:rsid w:val="001862D1"/>
    <w:rsid w:val="00194DCA"/>
    <w:rsid w:val="001A7B14"/>
    <w:rsid w:val="001C3834"/>
    <w:rsid w:val="001D21ED"/>
    <w:rsid w:val="001E39B6"/>
    <w:rsid w:val="001F2D09"/>
    <w:rsid w:val="0020394B"/>
    <w:rsid w:val="00226134"/>
    <w:rsid w:val="0023540B"/>
    <w:rsid w:val="002639F8"/>
    <w:rsid w:val="002653BB"/>
    <w:rsid w:val="002674E1"/>
    <w:rsid w:val="00267F5B"/>
    <w:rsid w:val="00270F1C"/>
    <w:rsid w:val="00271990"/>
    <w:rsid w:val="0029228D"/>
    <w:rsid w:val="00292AB9"/>
    <w:rsid w:val="0029671F"/>
    <w:rsid w:val="002977A5"/>
    <w:rsid w:val="002A0A57"/>
    <w:rsid w:val="002B0549"/>
    <w:rsid w:val="002B2746"/>
    <w:rsid w:val="002B413E"/>
    <w:rsid w:val="002C11D9"/>
    <w:rsid w:val="002C34D1"/>
    <w:rsid w:val="00301E3D"/>
    <w:rsid w:val="00306F72"/>
    <w:rsid w:val="00332559"/>
    <w:rsid w:val="003355B5"/>
    <w:rsid w:val="003403A2"/>
    <w:rsid w:val="00346E75"/>
    <w:rsid w:val="003607D2"/>
    <w:rsid w:val="00363B9C"/>
    <w:rsid w:val="003657AE"/>
    <w:rsid w:val="00366044"/>
    <w:rsid w:val="00367F6C"/>
    <w:rsid w:val="0037411D"/>
    <w:rsid w:val="0037707C"/>
    <w:rsid w:val="003818CF"/>
    <w:rsid w:val="00392EBE"/>
    <w:rsid w:val="00397DF4"/>
    <w:rsid w:val="003B15A9"/>
    <w:rsid w:val="003B2227"/>
    <w:rsid w:val="003C2157"/>
    <w:rsid w:val="003D599F"/>
    <w:rsid w:val="003E17C1"/>
    <w:rsid w:val="003E63DD"/>
    <w:rsid w:val="003E7CA0"/>
    <w:rsid w:val="003F299E"/>
    <w:rsid w:val="003F6704"/>
    <w:rsid w:val="003F6BDF"/>
    <w:rsid w:val="003F7124"/>
    <w:rsid w:val="00401D5B"/>
    <w:rsid w:val="00413274"/>
    <w:rsid w:val="00421B0C"/>
    <w:rsid w:val="0044048A"/>
    <w:rsid w:val="004709A4"/>
    <w:rsid w:val="004860AA"/>
    <w:rsid w:val="00490C8C"/>
    <w:rsid w:val="00491666"/>
    <w:rsid w:val="004979FA"/>
    <w:rsid w:val="004A5AF8"/>
    <w:rsid w:val="004A67CC"/>
    <w:rsid w:val="004A7439"/>
    <w:rsid w:val="004B00E4"/>
    <w:rsid w:val="004D14A0"/>
    <w:rsid w:val="004D2D70"/>
    <w:rsid w:val="004E2E8F"/>
    <w:rsid w:val="004E4D67"/>
    <w:rsid w:val="004E7B14"/>
    <w:rsid w:val="004F7B7E"/>
    <w:rsid w:val="005064C5"/>
    <w:rsid w:val="005228AB"/>
    <w:rsid w:val="00526A13"/>
    <w:rsid w:val="005278B2"/>
    <w:rsid w:val="00536B25"/>
    <w:rsid w:val="005446F7"/>
    <w:rsid w:val="00545569"/>
    <w:rsid w:val="005524F0"/>
    <w:rsid w:val="005528F8"/>
    <w:rsid w:val="005537D7"/>
    <w:rsid w:val="0056110C"/>
    <w:rsid w:val="0056680D"/>
    <w:rsid w:val="00584EA3"/>
    <w:rsid w:val="005951FA"/>
    <w:rsid w:val="005A389B"/>
    <w:rsid w:val="005B2DB6"/>
    <w:rsid w:val="005C12E8"/>
    <w:rsid w:val="005D16EB"/>
    <w:rsid w:val="005D332D"/>
    <w:rsid w:val="005D6EE4"/>
    <w:rsid w:val="005E347F"/>
    <w:rsid w:val="005E72A3"/>
    <w:rsid w:val="005F24F5"/>
    <w:rsid w:val="005F5683"/>
    <w:rsid w:val="00613B3F"/>
    <w:rsid w:val="00614FB4"/>
    <w:rsid w:val="00622771"/>
    <w:rsid w:val="00627910"/>
    <w:rsid w:val="00632706"/>
    <w:rsid w:val="00636703"/>
    <w:rsid w:val="006404FC"/>
    <w:rsid w:val="0064791E"/>
    <w:rsid w:val="00652ED6"/>
    <w:rsid w:val="00656961"/>
    <w:rsid w:val="00665F05"/>
    <w:rsid w:val="0067587F"/>
    <w:rsid w:val="006832B9"/>
    <w:rsid w:val="00684857"/>
    <w:rsid w:val="006C2A62"/>
    <w:rsid w:val="006C53EC"/>
    <w:rsid w:val="006D1BD3"/>
    <w:rsid w:val="006E1D2D"/>
    <w:rsid w:val="006E74E0"/>
    <w:rsid w:val="007074CB"/>
    <w:rsid w:val="00715381"/>
    <w:rsid w:val="007277ED"/>
    <w:rsid w:val="00736FF2"/>
    <w:rsid w:val="00743AC1"/>
    <w:rsid w:val="00761612"/>
    <w:rsid w:val="0076744D"/>
    <w:rsid w:val="0077060F"/>
    <w:rsid w:val="007734E5"/>
    <w:rsid w:val="00782BDF"/>
    <w:rsid w:val="007845F9"/>
    <w:rsid w:val="00784D92"/>
    <w:rsid w:val="00793946"/>
    <w:rsid w:val="007968CB"/>
    <w:rsid w:val="007A2993"/>
    <w:rsid w:val="007B3FB2"/>
    <w:rsid w:val="007B55D8"/>
    <w:rsid w:val="007C6699"/>
    <w:rsid w:val="007C783B"/>
    <w:rsid w:val="007F58DB"/>
    <w:rsid w:val="0080370A"/>
    <w:rsid w:val="00837505"/>
    <w:rsid w:val="00843919"/>
    <w:rsid w:val="008558C7"/>
    <w:rsid w:val="00863E85"/>
    <w:rsid w:val="00872337"/>
    <w:rsid w:val="00873A08"/>
    <w:rsid w:val="00880269"/>
    <w:rsid w:val="00886C98"/>
    <w:rsid w:val="00894821"/>
    <w:rsid w:val="00895928"/>
    <w:rsid w:val="008A1BE9"/>
    <w:rsid w:val="008B4755"/>
    <w:rsid w:val="008B526A"/>
    <w:rsid w:val="008E02E4"/>
    <w:rsid w:val="008E3A4D"/>
    <w:rsid w:val="008F003D"/>
    <w:rsid w:val="009075D4"/>
    <w:rsid w:val="00916A68"/>
    <w:rsid w:val="009330F6"/>
    <w:rsid w:val="00940E20"/>
    <w:rsid w:val="009421A4"/>
    <w:rsid w:val="00966B9E"/>
    <w:rsid w:val="00966C95"/>
    <w:rsid w:val="009B1D28"/>
    <w:rsid w:val="009B2675"/>
    <w:rsid w:val="009B7DD4"/>
    <w:rsid w:val="009C1A89"/>
    <w:rsid w:val="009D56E0"/>
    <w:rsid w:val="009E4610"/>
    <w:rsid w:val="009F5281"/>
    <w:rsid w:val="009F7C33"/>
    <w:rsid w:val="009F7FCB"/>
    <w:rsid w:val="00A146A1"/>
    <w:rsid w:val="00A14B9C"/>
    <w:rsid w:val="00A158C4"/>
    <w:rsid w:val="00A30A56"/>
    <w:rsid w:val="00A32318"/>
    <w:rsid w:val="00A620CE"/>
    <w:rsid w:val="00A65904"/>
    <w:rsid w:val="00A66455"/>
    <w:rsid w:val="00A67A1F"/>
    <w:rsid w:val="00A77F31"/>
    <w:rsid w:val="00A8036D"/>
    <w:rsid w:val="00A81B42"/>
    <w:rsid w:val="00AA6A70"/>
    <w:rsid w:val="00AB4B1D"/>
    <w:rsid w:val="00AD6447"/>
    <w:rsid w:val="00AF085B"/>
    <w:rsid w:val="00B02AAC"/>
    <w:rsid w:val="00B156F1"/>
    <w:rsid w:val="00B24709"/>
    <w:rsid w:val="00B51C06"/>
    <w:rsid w:val="00B51FFE"/>
    <w:rsid w:val="00B55BAF"/>
    <w:rsid w:val="00B55DBA"/>
    <w:rsid w:val="00B62C00"/>
    <w:rsid w:val="00B761DE"/>
    <w:rsid w:val="00B77F0B"/>
    <w:rsid w:val="00B81C82"/>
    <w:rsid w:val="00B925A2"/>
    <w:rsid w:val="00BA0AEC"/>
    <w:rsid w:val="00BA1723"/>
    <w:rsid w:val="00BB0F7B"/>
    <w:rsid w:val="00BC1EE4"/>
    <w:rsid w:val="00BF63E7"/>
    <w:rsid w:val="00C12FAD"/>
    <w:rsid w:val="00C20EDA"/>
    <w:rsid w:val="00C2420E"/>
    <w:rsid w:val="00C25313"/>
    <w:rsid w:val="00C3006D"/>
    <w:rsid w:val="00C31D87"/>
    <w:rsid w:val="00C70C68"/>
    <w:rsid w:val="00C73350"/>
    <w:rsid w:val="00C7670E"/>
    <w:rsid w:val="00C76AA0"/>
    <w:rsid w:val="00C777D9"/>
    <w:rsid w:val="00C85922"/>
    <w:rsid w:val="00CA5660"/>
    <w:rsid w:val="00CA779F"/>
    <w:rsid w:val="00CB060E"/>
    <w:rsid w:val="00CB1F86"/>
    <w:rsid w:val="00CB2594"/>
    <w:rsid w:val="00CC3BFB"/>
    <w:rsid w:val="00CC5231"/>
    <w:rsid w:val="00CD3EB0"/>
    <w:rsid w:val="00CD4CA2"/>
    <w:rsid w:val="00CE2D51"/>
    <w:rsid w:val="00CE4F23"/>
    <w:rsid w:val="00D03D8A"/>
    <w:rsid w:val="00D17AF4"/>
    <w:rsid w:val="00D17D3D"/>
    <w:rsid w:val="00D27237"/>
    <w:rsid w:val="00D30EF7"/>
    <w:rsid w:val="00D4358A"/>
    <w:rsid w:val="00D462F1"/>
    <w:rsid w:val="00D50C34"/>
    <w:rsid w:val="00D5579D"/>
    <w:rsid w:val="00D75108"/>
    <w:rsid w:val="00D77E55"/>
    <w:rsid w:val="00D97E35"/>
    <w:rsid w:val="00DB52D6"/>
    <w:rsid w:val="00DC5276"/>
    <w:rsid w:val="00DC532D"/>
    <w:rsid w:val="00DD0C26"/>
    <w:rsid w:val="00DD1182"/>
    <w:rsid w:val="00DD6068"/>
    <w:rsid w:val="00DF4A69"/>
    <w:rsid w:val="00DF5F30"/>
    <w:rsid w:val="00DF6AA4"/>
    <w:rsid w:val="00E11B9F"/>
    <w:rsid w:val="00E2092B"/>
    <w:rsid w:val="00E21A94"/>
    <w:rsid w:val="00E23CAD"/>
    <w:rsid w:val="00E253AA"/>
    <w:rsid w:val="00E44280"/>
    <w:rsid w:val="00E72F38"/>
    <w:rsid w:val="00E80834"/>
    <w:rsid w:val="00E972D9"/>
    <w:rsid w:val="00EA0857"/>
    <w:rsid w:val="00EA297C"/>
    <w:rsid w:val="00EA66CF"/>
    <w:rsid w:val="00EB561E"/>
    <w:rsid w:val="00EB5F18"/>
    <w:rsid w:val="00EC0149"/>
    <w:rsid w:val="00F020B0"/>
    <w:rsid w:val="00F12D44"/>
    <w:rsid w:val="00F21B73"/>
    <w:rsid w:val="00F315C0"/>
    <w:rsid w:val="00F3464D"/>
    <w:rsid w:val="00F3778C"/>
    <w:rsid w:val="00F40653"/>
    <w:rsid w:val="00F4220F"/>
    <w:rsid w:val="00F53075"/>
    <w:rsid w:val="00F63459"/>
    <w:rsid w:val="00F712A2"/>
    <w:rsid w:val="00F758DD"/>
    <w:rsid w:val="00F75EB3"/>
    <w:rsid w:val="00F86D6F"/>
    <w:rsid w:val="00F9007A"/>
    <w:rsid w:val="00F931A4"/>
    <w:rsid w:val="00FC1216"/>
    <w:rsid w:val="00FC4EE9"/>
    <w:rsid w:val="00FD1EEC"/>
    <w:rsid w:val="00FE27FE"/>
    <w:rsid w:val="00FF1839"/>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 w:type="character" w:styleId="FollowedHyperlink">
    <w:name w:val="FollowedHyperlink"/>
    <w:basedOn w:val="DefaultParagraphFont"/>
    <w:uiPriority w:val="99"/>
    <w:semiHidden/>
    <w:unhideWhenUsed/>
    <w:rsid w:val="004A5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887">
      <w:bodyDiv w:val="1"/>
      <w:marLeft w:val="0"/>
      <w:marRight w:val="0"/>
      <w:marTop w:val="0"/>
      <w:marBottom w:val="0"/>
      <w:divBdr>
        <w:top w:val="none" w:sz="0" w:space="0" w:color="auto"/>
        <w:left w:val="none" w:sz="0" w:space="0" w:color="auto"/>
        <w:bottom w:val="none" w:sz="0" w:space="0" w:color="auto"/>
        <w:right w:val="none" w:sz="0" w:space="0" w:color="auto"/>
      </w:divBdr>
    </w:div>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894587258">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ds.osu.edu/about-us/affiliation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2022-03-30T22:49:00Z</dcterms:created>
  <dcterms:modified xsi:type="dcterms:W3CDTF">2022-03-30T22:49:00Z</dcterms:modified>
</cp:coreProperties>
</file>